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9C4335" w14:textId="77777777" w:rsidR="00396BC5" w:rsidRDefault="002B14A9" w:rsidP="002B14A9">
      <w:pPr>
        <w:spacing w:line="480" w:lineRule="auto"/>
        <w:ind w:firstLine="709"/>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SU</w:t>
      </w:r>
      <w:r w:rsidRPr="002B14A9">
        <w:rPr>
          <w:rFonts w:ascii="Times New Roman" w:hAnsi="Times New Roman" w:cs="Times New Roman"/>
          <w:b/>
          <w:bCs/>
          <w:sz w:val="28"/>
          <w:szCs w:val="28"/>
          <w:lang w:val="en-US"/>
        </w:rPr>
        <w:t>PPLEMENTARY MATERI</w:t>
      </w:r>
      <w:r>
        <w:rPr>
          <w:rFonts w:ascii="Times New Roman" w:hAnsi="Times New Roman" w:cs="Times New Roman"/>
          <w:b/>
          <w:bCs/>
          <w:sz w:val="28"/>
          <w:szCs w:val="28"/>
          <w:lang w:val="en-US"/>
        </w:rPr>
        <w:t>AL</w:t>
      </w:r>
    </w:p>
    <w:p w14:paraId="4FCB2BC2" w14:textId="77777777" w:rsidR="00396BC5" w:rsidRPr="003715CE" w:rsidRDefault="00396BC5" w:rsidP="00396BC5">
      <w:pPr>
        <w:spacing w:line="480" w:lineRule="auto"/>
        <w:ind w:firstLine="709"/>
        <w:jc w:val="both"/>
        <w:rPr>
          <w:rStyle w:val="normaltextrun"/>
          <w:rFonts w:ascii="Times New Roman" w:hAnsi="Times New Roman" w:cs="Times New Roman"/>
          <w:sz w:val="22"/>
          <w:szCs w:val="22"/>
          <w:lang w:val="en-US"/>
        </w:rPr>
      </w:pPr>
      <w:r>
        <w:rPr>
          <w:rFonts w:ascii="Times New Roman" w:hAnsi="Times New Roman" w:cs="Times New Roman"/>
          <w:b/>
          <w:bCs/>
          <w:noProof/>
          <w:sz w:val="28"/>
          <w:szCs w:val="28"/>
          <w:lang w:eastAsia="es-ES" w:bidi="ar-SA"/>
        </w:rPr>
        <w:drawing>
          <wp:anchor distT="0" distB="0" distL="114300" distR="114300" simplePos="0" relativeHeight="251680768" behindDoc="0" locked="0" layoutInCell="1" allowOverlap="1" wp14:anchorId="40355D34" wp14:editId="5A456D34">
            <wp:simplePos x="0" y="0"/>
            <wp:positionH relativeFrom="column">
              <wp:posOffset>-314325</wp:posOffset>
            </wp:positionH>
            <wp:positionV relativeFrom="paragraph">
              <wp:posOffset>270964</wp:posOffset>
            </wp:positionV>
            <wp:extent cx="6661785" cy="4434840"/>
            <wp:effectExtent l="0" t="0" r="5715" b="0"/>
            <wp:wrapTopAndBottom/>
            <wp:docPr id="15777701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770156" name="Imagen 1577770156"/>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61785" cy="4434840"/>
                    </a:xfrm>
                    <a:prstGeom prst="rect">
                      <a:avLst/>
                    </a:prstGeom>
                  </pic:spPr>
                </pic:pic>
              </a:graphicData>
            </a:graphic>
            <wp14:sizeRelH relativeFrom="page">
              <wp14:pctWidth>0</wp14:pctWidth>
            </wp14:sizeRelH>
            <wp14:sizeRelV relativeFrom="page">
              <wp14:pctHeight>0</wp14:pctHeight>
            </wp14:sizeRelV>
          </wp:anchor>
        </w:drawing>
      </w:r>
    </w:p>
    <w:p w14:paraId="405A93B5" w14:textId="344B54BF" w:rsidR="00396BC5" w:rsidRPr="003715CE" w:rsidRDefault="00396BC5" w:rsidP="00396BC5">
      <w:pPr>
        <w:spacing w:line="480" w:lineRule="auto"/>
        <w:ind w:firstLine="709"/>
        <w:jc w:val="both"/>
        <w:rPr>
          <w:rFonts w:ascii="Times New Roman" w:hAnsi="Times New Roman" w:cs="Times New Roman"/>
          <w:sz w:val="22"/>
          <w:szCs w:val="22"/>
          <w:lang w:val="en-US"/>
        </w:rPr>
      </w:pPr>
      <w:r w:rsidRPr="003715CE">
        <w:rPr>
          <w:rStyle w:val="normaltextrun"/>
          <w:rFonts w:ascii="Times New Roman" w:hAnsi="Times New Roman" w:cs="Times New Roman"/>
          <w:sz w:val="22"/>
          <w:szCs w:val="22"/>
          <w:lang w:val="en-US"/>
        </w:rPr>
        <w:t xml:space="preserve">Supplementary Figure S1. </w:t>
      </w:r>
      <w:r w:rsidR="003715CE" w:rsidRPr="003715CE">
        <w:rPr>
          <w:rFonts w:ascii="Times New Roman" w:hAnsi="Times New Roman" w:cs="Times New Roman"/>
          <w:sz w:val="22"/>
          <w:szCs w:val="22"/>
          <w:lang w:val="en-US"/>
        </w:rPr>
        <w:t xml:space="preserve">MrBayes phylogram constructed using a </w:t>
      </w:r>
      <w:r w:rsidR="00CA119D">
        <w:rPr>
          <w:rFonts w:ascii="Times New Roman" w:hAnsi="Times New Roman" w:cs="Times New Roman"/>
          <w:i/>
          <w:iCs/>
          <w:sz w:val="22"/>
          <w:szCs w:val="22"/>
          <w:lang w:val="en-US"/>
        </w:rPr>
        <w:t>r</w:t>
      </w:r>
      <w:r w:rsidR="00E527C4">
        <w:rPr>
          <w:rFonts w:ascii="Times New Roman" w:hAnsi="Times New Roman" w:cs="Times New Roman"/>
          <w:i/>
          <w:iCs/>
          <w:sz w:val="22"/>
          <w:szCs w:val="22"/>
          <w:lang w:val="en-US"/>
        </w:rPr>
        <w:t>bc</w:t>
      </w:r>
      <w:r w:rsidR="00E527C4" w:rsidRPr="00CA119D">
        <w:rPr>
          <w:rFonts w:ascii="Times New Roman" w:hAnsi="Times New Roman" w:cs="Times New Roman"/>
          <w:sz w:val="22"/>
          <w:szCs w:val="22"/>
          <w:lang w:val="en-US"/>
        </w:rPr>
        <w:t>L</w:t>
      </w:r>
      <w:r w:rsidR="00E527C4">
        <w:rPr>
          <w:rFonts w:ascii="Times New Roman" w:hAnsi="Times New Roman" w:cs="Times New Roman"/>
          <w:i/>
          <w:iCs/>
          <w:sz w:val="22"/>
          <w:szCs w:val="22"/>
          <w:lang w:val="en-US"/>
        </w:rPr>
        <w:t xml:space="preserve"> </w:t>
      </w:r>
      <w:r w:rsidR="00E527C4">
        <w:rPr>
          <w:rFonts w:ascii="Times New Roman" w:hAnsi="Times New Roman" w:cs="Times New Roman"/>
          <w:sz w:val="22"/>
          <w:szCs w:val="22"/>
          <w:lang w:val="en-US"/>
        </w:rPr>
        <w:t>ma</w:t>
      </w:r>
      <w:r w:rsidR="003715CE" w:rsidRPr="003715CE">
        <w:rPr>
          <w:rFonts w:ascii="Times New Roman" w:hAnsi="Times New Roman" w:cs="Times New Roman"/>
          <w:sz w:val="22"/>
          <w:szCs w:val="22"/>
          <w:lang w:val="en-US"/>
        </w:rPr>
        <w:t xml:space="preserve">rker dataset that represents 19 </w:t>
      </w:r>
      <w:r w:rsidR="003715CE" w:rsidRPr="003715CE">
        <w:rPr>
          <w:rFonts w:ascii="Times New Roman" w:hAnsi="Times New Roman" w:cs="Times New Roman"/>
          <w:i/>
          <w:iCs/>
          <w:sz w:val="22"/>
          <w:szCs w:val="22"/>
          <w:lang w:val="en-US"/>
        </w:rPr>
        <w:t>Trebouxia</w:t>
      </w:r>
      <w:r w:rsidR="003715CE" w:rsidRPr="003715CE">
        <w:rPr>
          <w:rFonts w:ascii="Times New Roman" w:hAnsi="Times New Roman" w:cs="Times New Roman"/>
          <w:sz w:val="22"/>
          <w:szCs w:val="22"/>
          <w:lang w:val="en-US"/>
        </w:rPr>
        <w:t xml:space="preserve"> species-level lineages including sequences of four formally-described species stored at the algal collections SAG and UTEX. Each tip indicates the species code of each </w:t>
      </w:r>
      <w:r w:rsidR="003715CE" w:rsidRPr="003715CE">
        <w:rPr>
          <w:rFonts w:ascii="Times New Roman" w:hAnsi="Times New Roman" w:cs="Times New Roman"/>
          <w:i/>
          <w:iCs/>
          <w:sz w:val="22"/>
          <w:szCs w:val="22"/>
          <w:lang w:val="en-US"/>
        </w:rPr>
        <w:t>Trebouxia</w:t>
      </w:r>
      <w:r w:rsidR="003715CE" w:rsidRPr="003715CE">
        <w:rPr>
          <w:rFonts w:ascii="Times New Roman" w:hAnsi="Times New Roman" w:cs="Times New Roman"/>
          <w:sz w:val="22"/>
          <w:szCs w:val="22"/>
          <w:lang w:val="en-US"/>
        </w:rPr>
        <w:t xml:space="preserve"> clade following </w:t>
      </w:r>
      <w:r w:rsidR="003715CE" w:rsidRPr="003715CE">
        <w:rPr>
          <w:rFonts w:ascii="Times New Roman" w:hAnsi="Times New Roman" w:cs="Times New Roman"/>
          <w:smallCaps/>
          <w:sz w:val="22"/>
          <w:szCs w:val="22"/>
          <w:lang w:val="en-US"/>
        </w:rPr>
        <w:t>M</w:t>
      </w:r>
      <w:r w:rsidR="003715CE">
        <w:rPr>
          <w:rFonts w:ascii="Times New Roman" w:hAnsi="Times New Roman" w:cs="Times New Roman"/>
          <w:smallCaps/>
          <w:sz w:val="22"/>
          <w:szCs w:val="22"/>
          <w:lang w:val="en-US"/>
        </w:rPr>
        <w:t>uggia</w:t>
      </w:r>
      <w:r w:rsidR="003715CE" w:rsidRPr="003715CE">
        <w:rPr>
          <w:rFonts w:ascii="Times New Roman" w:hAnsi="Times New Roman" w:cs="Times New Roman"/>
          <w:sz w:val="22"/>
          <w:szCs w:val="22"/>
          <w:lang w:val="en-US"/>
        </w:rPr>
        <w:t xml:space="preserve"> </w:t>
      </w:r>
      <w:r w:rsidR="003715CE" w:rsidRPr="003715CE">
        <w:rPr>
          <w:rFonts w:ascii="Times New Roman" w:hAnsi="Times New Roman" w:cs="Times New Roman"/>
          <w:i/>
          <w:iCs/>
          <w:sz w:val="22"/>
          <w:szCs w:val="22"/>
          <w:lang w:val="en-US"/>
        </w:rPr>
        <w:t>et al.</w:t>
      </w:r>
      <w:r w:rsidR="003715CE" w:rsidRPr="003715CE">
        <w:rPr>
          <w:rFonts w:ascii="Times New Roman" w:hAnsi="Times New Roman" w:cs="Times New Roman"/>
          <w:sz w:val="22"/>
          <w:szCs w:val="22"/>
          <w:lang w:val="en-US"/>
        </w:rPr>
        <w:t xml:space="preserve"> (2020). The new species </w:t>
      </w:r>
      <w:r w:rsidR="003715CE" w:rsidRPr="003715CE">
        <w:rPr>
          <w:rFonts w:ascii="Times New Roman" w:hAnsi="Times New Roman" w:cs="Times New Roman"/>
          <w:i/>
          <w:iCs/>
          <w:sz w:val="22"/>
          <w:szCs w:val="22"/>
          <w:lang w:val="en-US"/>
        </w:rPr>
        <w:t>Trebouxia barrenoae</w:t>
      </w:r>
      <w:r w:rsidR="003715CE" w:rsidRPr="003715CE">
        <w:rPr>
          <w:rFonts w:ascii="Times New Roman" w:hAnsi="Times New Roman" w:cs="Times New Roman"/>
          <w:sz w:val="22"/>
          <w:szCs w:val="22"/>
          <w:lang w:val="en-US"/>
        </w:rPr>
        <w:t xml:space="preserve"> sp. nov. is highlighted in a green box. Thickened branches indicate bootstrap support (BS, RAxML) ≥ 70% and/or posterior probabilities (PP, MrBayes) ≥ 0.95. Species code for formally-described taxa is given in parenthesis.</w:t>
      </w:r>
    </w:p>
    <w:p w14:paraId="6DE1659C" w14:textId="77777777" w:rsidR="00396BC5" w:rsidRDefault="00396BC5" w:rsidP="00396BC5">
      <w:pPr>
        <w:spacing w:line="480" w:lineRule="auto"/>
        <w:ind w:firstLine="709"/>
        <w:jc w:val="both"/>
        <w:rPr>
          <w:rFonts w:ascii="Times New Roman" w:hAnsi="Times New Roman" w:cs="Times New Roman"/>
          <w:color w:val="C00000"/>
          <w:sz w:val="22"/>
          <w:szCs w:val="22"/>
          <w:lang w:val="en-US"/>
        </w:rPr>
      </w:pPr>
    </w:p>
    <w:p w14:paraId="7B041039" w14:textId="77777777" w:rsidR="00396BC5" w:rsidRDefault="00396BC5" w:rsidP="00396BC5">
      <w:pPr>
        <w:spacing w:line="480" w:lineRule="auto"/>
        <w:ind w:firstLine="709"/>
        <w:jc w:val="both"/>
        <w:rPr>
          <w:rFonts w:ascii="Times New Roman" w:hAnsi="Times New Roman" w:cs="Times New Roman"/>
          <w:color w:val="C00000"/>
          <w:sz w:val="22"/>
          <w:szCs w:val="22"/>
          <w:lang w:val="en-US"/>
        </w:rPr>
      </w:pPr>
    </w:p>
    <w:p w14:paraId="65EF52F7" w14:textId="77777777" w:rsidR="00396BC5" w:rsidRDefault="00396BC5" w:rsidP="00396BC5">
      <w:pPr>
        <w:spacing w:line="480" w:lineRule="auto"/>
        <w:ind w:firstLine="709"/>
        <w:jc w:val="both"/>
        <w:rPr>
          <w:rFonts w:ascii="Times New Roman" w:hAnsi="Times New Roman" w:cs="Times New Roman"/>
          <w:color w:val="C00000"/>
          <w:sz w:val="22"/>
          <w:szCs w:val="22"/>
          <w:lang w:val="en-US"/>
        </w:rPr>
      </w:pPr>
    </w:p>
    <w:p w14:paraId="294EBC1A" w14:textId="77777777" w:rsidR="00396BC5" w:rsidRDefault="00396BC5" w:rsidP="00396BC5">
      <w:pPr>
        <w:spacing w:line="480" w:lineRule="auto"/>
        <w:ind w:firstLine="709"/>
        <w:jc w:val="both"/>
        <w:rPr>
          <w:rFonts w:ascii="Times New Roman" w:hAnsi="Times New Roman" w:cs="Times New Roman"/>
          <w:color w:val="C00000"/>
          <w:sz w:val="22"/>
          <w:szCs w:val="22"/>
          <w:lang w:val="en-US"/>
        </w:rPr>
      </w:pPr>
    </w:p>
    <w:p w14:paraId="4C92FA46" w14:textId="77777777" w:rsidR="00396BC5" w:rsidRDefault="00396BC5" w:rsidP="00396BC5">
      <w:pPr>
        <w:spacing w:line="480" w:lineRule="auto"/>
        <w:ind w:firstLine="709"/>
        <w:jc w:val="both"/>
        <w:rPr>
          <w:rFonts w:ascii="Times New Roman" w:hAnsi="Times New Roman" w:cs="Times New Roman"/>
          <w:color w:val="C00000"/>
          <w:sz w:val="22"/>
          <w:szCs w:val="22"/>
          <w:lang w:val="en-US"/>
        </w:rPr>
      </w:pPr>
    </w:p>
    <w:p w14:paraId="3D983E8C" w14:textId="77777777" w:rsidR="00396BC5" w:rsidRDefault="00396BC5" w:rsidP="00396BC5">
      <w:pPr>
        <w:spacing w:line="480" w:lineRule="auto"/>
        <w:ind w:firstLine="709"/>
        <w:jc w:val="both"/>
        <w:rPr>
          <w:rFonts w:ascii="Times New Roman" w:hAnsi="Times New Roman" w:cs="Times New Roman"/>
          <w:color w:val="C00000"/>
          <w:sz w:val="22"/>
          <w:szCs w:val="22"/>
          <w:lang w:val="en-US"/>
        </w:rPr>
      </w:pPr>
    </w:p>
    <w:p w14:paraId="14A46903" w14:textId="77777777" w:rsidR="00396BC5" w:rsidRDefault="00396BC5" w:rsidP="00396BC5">
      <w:pPr>
        <w:spacing w:line="480" w:lineRule="auto"/>
        <w:ind w:firstLine="709"/>
        <w:jc w:val="both"/>
        <w:rPr>
          <w:rFonts w:ascii="Times New Roman" w:hAnsi="Times New Roman" w:cs="Times New Roman"/>
          <w:color w:val="C00000"/>
          <w:sz w:val="22"/>
          <w:szCs w:val="22"/>
          <w:lang w:val="en-US"/>
        </w:rPr>
      </w:pPr>
    </w:p>
    <w:p w14:paraId="025D5E01" w14:textId="77777777" w:rsidR="00396BC5" w:rsidRPr="003715CE" w:rsidRDefault="003715CE" w:rsidP="003715CE">
      <w:pPr>
        <w:spacing w:line="480" w:lineRule="auto"/>
        <w:ind w:firstLine="709"/>
        <w:jc w:val="both"/>
        <w:rPr>
          <w:rFonts w:ascii="Times New Roman" w:hAnsi="Times New Roman" w:cs="Times New Roman"/>
          <w:color w:val="C00000"/>
          <w:sz w:val="22"/>
          <w:szCs w:val="22"/>
          <w:lang w:val="en-US"/>
        </w:rPr>
      </w:pPr>
      <w:r w:rsidRPr="003715CE">
        <w:rPr>
          <w:rFonts w:ascii="Times New Roman" w:hAnsi="Times New Roman" w:cs="Times New Roman"/>
          <w:b/>
          <w:bCs/>
          <w:noProof/>
          <w:sz w:val="28"/>
          <w:szCs w:val="28"/>
          <w:lang w:eastAsia="es-ES" w:bidi="ar-SA"/>
        </w:rPr>
        <w:lastRenderedPageBreak/>
        <w:drawing>
          <wp:anchor distT="0" distB="0" distL="114300" distR="114300" simplePos="0" relativeHeight="251681792" behindDoc="0" locked="0" layoutInCell="1" allowOverlap="1" wp14:anchorId="347B5183" wp14:editId="79F2DE76">
            <wp:simplePos x="0" y="0"/>
            <wp:positionH relativeFrom="column">
              <wp:posOffset>-97155</wp:posOffset>
            </wp:positionH>
            <wp:positionV relativeFrom="paragraph">
              <wp:posOffset>0</wp:posOffset>
            </wp:positionV>
            <wp:extent cx="6119169" cy="6145200"/>
            <wp:effectExtent l="0" t="0" r="2540" b="0"/>
            <wp:wrapTopAndBottom/>
            <wp:docPr id="12987034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703417" name="Imagen 12987034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9169" cy="6145200"/>
                    </a:xfrm>
                    <a:prstGeom prst="rect">
                      <a:avLst/>
                    </a:prstGeom>
                  </pic:spPr>
                </pic:pic>
              </a:graphicData>
            </a:graphic>
            <wp14:sizeRelH relativeFrom="page">
              <wp14:pctWidth>0</wp14:pctWidth>
            </wp14:sizeRelH>
            <wp14:sizeRelV relativeFrom="page">
              <wp14:pctHeight>0</wp14:pctHeight>
            </wp14:sizeRelV>
          </wp:anchor>
        </w:drawing>
      </w:r>
      <w:r w:rsidR="00396BC5" w:rsidRPr="003715CE">
        <w:rPr>
          <w:rStyle w:val="normaltextrun"/>
          <w:rFonts w:ascii="Times New Roman" w:hAnsi="Times New Roman" w:cs="Times New Roman"/>
          <w:sz w:val="22"/>
          <w:szCs w:val="22"/>
          <w:lang w:val="en-US"/>
        </w:rPr>
        <w:t>Supplementary Figure S</w:t>
      </w:r>
      <w:r w:rsidRPr="003715CE">
        <w:rPr>
          <w:rStyle w:val="normaltextrun"/>
          <w:rFonts w:ascii="Times New Roman" w:hAnsi="Times New Roman" w:cs="Times New Roman"/>
          <w:sz w:val="22"/>
          <w:szCs w:val="22"/>
          <w:lang w:val="en-US"/>
        </w:rPr>
        <w:t>2</w:t>
      </w:r>
      <w:r w:rsidR="00396BC5" w:rsidRPr="003715CE">
        <w:rPr>
          <w:rStyle w:val="normaltextrun"/>
          <w:rFonts w:ascii="Times New Roman" w:hAnsi="Times New Roman" w:cs="Times New Roman"/>
          <w:sz w:val="22"/>
          <w:szCs w:val="22"/>
          <w:lang w:val="en-US"/>
        </w:rPr>
        <w:t xml:space="preserve">. </w:t>
      </w:r>
      <w:r w:rsidRPr="003715CE">
        <w:rPr>
          <w:rFonts w:ascii="Times New Roman" w:hAnsi="Times New Roman" w:cs="Times New Roman"/>
          <w:sz w:val="22"/>
          <w:szCs w:val="22"/>
          <w:lang w:val="en-US"/>
        </w:rPr>
        <w:t xml:space="preserve">MrBayes phylogram constructed using a </w:t>
      </w:r>
      <w:r w:rsidRPr="00E527C4">
        <w:rPr>
          <w:rFonts w:ascii="Times New Roman" w:hAnsi="Times New Roman" w:cs="Times New Roman"/>
          <w:i/>
          <w:iCs/>
          <w:sz w:val="22"/>
          <w:szCs w:val="22"/>
          <w:lang w:val="en-US"/>
        </w:rPr>
        <w:t>cox</w:t>
      </w:r>
      <w:r w:rsidRPr="00E527C4">
        <w:rPr>
          <w:rFonts w:ascii="Times New Roman" w:hAnsi="Times New Roman" w:cs="Times New Roman"/>
          <w:sz w:val="22"/>
          <w:szCs w:val="22"/>
          <w:lang w:val="en-US"/>
        </w:rPr>
        <w:t xml:space="preserve">2 </w:t>
      </w:r>
      <w:r w:rsidRPr="003715CE">
        <w:rPr>
          <w:rFonts w:ascii="Times New Roman" w:hAnsi="Times New Roman" w:cs="Times New Roman"/>
          <w:sz w:val="22"/>
          <w:szCs w:val="22"/>
          <w:lang w:val="en-US"/>
        </w:rPr>
        <w:t xml:space="preserve">marker dataset that represents 19 </w:t>
      </w:r>
      <w:r w:rsidRPr="003715CE">
        <w:rPr>
          <w:rFonts w:ascii="Times New Roman" w:hAnsi="Times New Roman" w:cs="Times New Roman"/>
          <w:i/>
          <w:iCs/>
          <w:sz w:val="22"/>
          <w:szCs w:val="22"/>
          <w:lang w:val="en-US"/>
        </w:rPr>
        <w:t>Trebouxia</w:t>
      </w:r>
      <w:r w:rsidRPr="003715CE">
        <w:rPr>
          <w:rFonts w:ascii="Times New Roman" w:hAnsi="Times New Roman" w:cs="Times New Roman"/>
          <w:sz w:val="22"/>
          <w:szCs w:val="22"/>
          <w:lang w:val="en-US"/>
        </w:rPr>
        <w:t xml:space="preserve"> species-level lineages including sequences of four formally-described species stored at the algal collections SAG and UTEX. Each tip indicates the species code of each </w:t>
      </w:r>
      <w:r w:rsidRPr="003715CE">
        <w:rPr>
          <w:rFonts w:ascii="Times New Roman" w:hAnsi="Times New Roman" w:cs="Times New Roman"/>
          <w:i/>
          <w:iCs/>
          <w:sz w:val="22"/>
          <w:szCs w:val="22"/>
          <w:lang w:val="en-US"/>
        </w:rPr>
        <w:t>Trebouxia</w:t>
      </w:r>
      <w:r w:rsidRPr="003715CE">
        <w:rPr>
          <w:rFonts w:ascii="Times New Roman" w:hAnsi="Times New Roman" w:cs="Times New Roman"/>
          <w:sz w:val="22"/>
          <w:szCs w:val="22"/>
          <w:lang w:val="en-US"/>
        </w:rPr>
        <w:t xml:space="preserve"> clade following </w:t>
      </w:r>
      <w:r w:rsidRPr="003715CE">
        <w:rPr>
          <w:rFonts w:ascii="Times New Roman" w:hAnsi="Times New Roman" w:cs="Times New Roman"/>
          <w:smallCaps/>
          <w:sz w:val="22"/>
          <w:szCs w:val="22"/>
          <w:lang w:val="en-US"/>
        </w:rPr>
        <w:t>Muggia</w:t>
      </w:r>
      <w:r w:rsidRPr="003715CE">
        <w:rPr>
          <w:rFonts w:ascii="Times New Roman" w:hAnsi="Times New Roman" w:cs="Times New Roman"/>
          <w:sz w:val="22"/>
          <w:szCs w:val="22"/>
          <w:lang w:val="en-US"/>
        </w:rPr>
        <w:t xml:space="preserve"> </w:t>
      </w:r>
      <w:r w:rsidRPr="003715CE">
        <w:rPr>
          <w:rFonts w:ascii="Times New Roman" w:hAnsi="Times New Roman" w:cs="Times New Roman"/>
          <w:i/>
          <w:iCs/>
          <w:sz w:val="22"/>
          <w:szCs w:val="22"/>
          <w:lang w:val="en-US"/>
        </w:rPr>
        <w:t>et al.</w:t>
      </w:r>
      <w:r w:rsidRPr="003715CE">
        <w:rPr>
          <w:rFonts w:ascii="Times New Roman" w:hAnsi="Times New Roman" w:cs="Times New Roman"/>
          <w:sz w:val="22"/>
          <w:szCs w:val="22"/>
          <w:lang w:val="en-US"/>
        </w:rPr>
        <w:t xml:space="preserve"> (2020). The new species </w:t>
      </w:r>
      <w:r w:rsidRPr="003715CE">
        <w:rPr>
          <w:rFonts w:ascii="Times New Roman" w:hAnsi="Times New Roman" w:cs="Times New Roman"/>
          <w:i/>
          <w:iCs/>
          <w:sz w:val="22"/>
          <w:szCs w:val="22"/>
          <w:lang w:val="en-US"/>
        </w:rPr>
        <w:t>Trebouxia barrenoae</w:t>
      </w:r>
      <w:r w:rsidRPr="003715CE">
        <w:rPr>
          <w:rFonts w:ascii="Times New Roman" w:hAnsi="Times New Roman" w:cs="Times New Roman"/>
          <w:sz w:val="22"/>
          <w:szCs w:val="22"/>
          <w:lang w:val="en-US"/>
        </w:rPr>
        <w:t xml:space="preserve"> sp. nov. is highlighted in a green box. Thickened branches indicate bootstrap support (BS, RAxML) ≥ 70% and/or posterior probabilities (PP, MrBayes) ≥ 0.95. Species code for formally-described taxa is given in parenthesis.</w:t>
      </w:r>
    </w:p>
    <w:p w14:paraId="52EBEB88" w14:textId="77777777" w:rsidR="003715CE" w:rsidRDefault="003715CE" w:rsidP="003715CE">
      <w:pPr>
        <w:pStyle w:val="NormalWeb"/>
        <w:spacing w:line="480" w:lineRule="auto"/>
        <w:rPr>
          <w:rStyle w:val="normaltextrun"/>
          <w:sz w:val="22"/>
          <w:szCs w:val="22"/>
          <w:lang w:val="en-US"/>
        </w:rPr>
      </w:pPr>
    </w:p>
    <w:p w14:paraId="3FB7AFD4" w14:textId="77777777" w:rsidR="003715CE" w:rsidRDefault="003715CE" w:rsidP="003715CE">
      <w:pPr>
        <w:pStyle w:val="NormalWeb"/>
        <w:spacing w:line="480" w:lineRule="auto"/>
        <w:rPr>
          <w:rStyle w:val="normaltextrun"/>
          <w:sz w:val="22"/>
          <w:szCs w:val="22"/>
          <w:lang w:val="en-US"/>
        </w:rPr>
      </w:pPr>
    </w:p>
    <w:p w14:paraId="04E12652" w14:textId="77777777" w:rsidR="003715CE" w:rsidRPr="003715CE" w:rsidRDefault="003715CE" w:rsidP="003715CE">
      <w:pPr>
        <w:pStyle w:val="NormalWeb"/>
        <w:spacing w:line="480" w:lineRule="auto"/>
        <w:ind w:firstLine="709"/>
        <w:rPr>
          <w:sz w:val="22"/>
          <w:szCs w:val="22"/>
          <w:lang w:val="en-US"/>
        </w:rPr>
      </w:pPr>
      <w:r w:rsidRPr="002B14A9">
        <w:rPr>
          <w:b/>
          <w:bCs/>
          <w:noProof/>
          <w:lang w:eastAsia="es-ES" w:bidi="ar-SA"/>
        </w:rPr>
        <w:lastRenderedPageBreak/>
        <w:drawing>
          <wp:anchor distT="0" distB="0" distL="114300" distR="114300" simplePos="0" relativeHeight="251669504" behindDoc="0" locked="0" layoutInCell="1" allowOverlap="1" wp14:anchorId="754D46D5" wp14:editId="30A33DDC">
            <wp:simplePos x="0" y="0"/>
            <wp:positionH relativeFrom="column">
              <wp:posOffset>-74295</wp:posOffset>
            </wp:positionH>
            <wp:positionV relativeFrom="paragraph">
              <wp:posOffset>0</wp:posOffset>
            </wp:positionV>
            <wp:extent cx="6326505" cy="2399030"/>
            <wp:effectExtent l="0" t="0" r="0" b="1270"/>
            <wp:wrapTopAndBottom/>
            <wp:docPr id="951610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61018" name="Imagen 95161018"/>
                    <pic:cNvPicPr/>
                  </pic:nvPicPr>
                  <pic:blipFill rotWithShape="1">
                    <a:blip r:embed="rId9" cstate="print">
                      <a:extLst>
                        <a:ext uri="{28A0092B-C50C-407E-A947-70E740481C1C}">
                          <a14:useLocalDpi xmlns:a14="http://schemas.microsoft.com/office/drawing/2010/main" val="0"/>
                        </a:ext>
                      </a:extLst>
                    </a:blip>
                    <a:srcRect l="6057" t="11653" r="4497" b="13055"/>
                    <a:stretch/>
                  </pic:blipFill>
                  <pic:spPr bwMode="auto">
                    <a:xfrm>
                      <a:off x="0" y="0"/>
                      <a:ext cx="6326505" cy="23990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Style w:val="normaltextrun"/>
          <w:sz w:val="22"/>
          <w:szCs w:val="22"/>
          <w:lang w:val="en-US"/>
        </w:rPr>
        <w:t>S</w:t>
      </w:r>
      <w:r w:rsidRPr="002B14A9">
        <w:rPr>
          <w:rStyle w:val="normaltextrun"/>
          <w:sz w:val="22"/>
          <w:szCs w:val="22"/>
          <w:lang w:val="en-US"/>
        </w:rPr>
        <w:t xml:space="preserve">upplementary Figure S3. Ultrastructure of </w:t>
      </w:r>
      <w:r w:rsidRPr="002B14A9">
        <w:rPr>
          <w:rStyle w:val="normaltextrun"/>
          <w:i/>
          <w:iCs/>
          <w:sz w:val="22"/>
          <w:szCs w:val="22"/>
          <w:lang w:val="en-US"/>
        </w:rPr>
        <w:t>Trebouxia barrenoae</w:t>
      </w:r>
      <w:r w:rsidRPr="002B14A9">
        <w:rPr>
          <w:rStyle w:val="normaltextrun"/>
          <w:sz w:val="22"/>
          <w:szCs w:val="22"/>
          <w:lang w:val="en-US"/>
        </w:rPr>
        <w:t xml:space="preserve"> sp. nov. in symbiosis by TEM: A, B, mature cell within lichen thallus. Abbreviations: chl (chloroplast), cw (cell wall), h (hypha), pg (pyrenoglobules), py (pyrenoid), th (thylakoids). Scale bars: 2 μm. Reference strain: ASUV 143.</w:t>
      </w:r>
    </w:p>
    <w:p w14:paraId="4C87C425" w14:textId="77777777" w:rsidR="002B14A9" w:rsidRPr="002B14A9" w:rsidRDefault="002B14A9" w:rsidP="00913784">
      <w:pPr>
        <w:pStyle w:val="NormalWeb"/>
        <w:spacing w:line="480" w:lineRule="auto"/>
        <w:jc w:val="both"/>
        <w:rPr>
          <w:b/>
          <w:bCs/>
          <w:lang w:val="en-US"/>
        </w:rPr>
      </w:pPr>
    </w:p>
    <w:p w14:paraId="0F7CADAA"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3D1F0DA7"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6B5B90AA"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32C9B129"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7E9E3ED8"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17DDD337"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33FCAA71"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7F237322"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0E04E780"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6D31CE9F"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2AD0A1A6"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20D628C2"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52E670F1" w14:textId="77777777" w:rsidR="003715CE" w:rsidRDefault="003715CE" w:rsidP="003715CE">
      <w:pPr>
        <w:spacing w:line="480" w:lineRule="auto"/>
        <w:ind w:firstLine="709"/>
        <w:jc w:val="both"/>
        <w:rPr>
          <w:rStyle w:val="normaltextrun"/>
          <w:rFonts w:ascii="Times New Roman" w:hAnsi="Times New Roman" w:cs="Times New Roman"/>
          <w:sz w:val="22"/>
          <w:szCs w:val="22"/>
          <w:lang w:val="en-US"/>
        </w:rPr>
      </w:pPr>
    </w:p>
    <w:p w14:paraId="6D87BEEA" w14:textId="04991B9A" w:rsidR="003715CE" w:rsidRPr="002B14A9" w:rsidRDefault="003715CE" w:rsidP="003715CE">
      <w:pPr>
        <w:spacing w:line="480" w:lineRule="auto"/>
        <w:ind w:firstLine="709"/>
        <w:jc w:val="both"/>
        <w:rPr>
          <w:rFonts w:ascii="Times New Roman" w:hAnsi="Times New Roman" w:cs="Times New Roman"/>
          <w:lang w:val="en-US"/>
        </w:rPr>
      </w:pPr>
      <w:r w:rsidRPr="002B14A9">
        <w:rPr>
          <w:rFonts w:ascii="Times New Roman" w:hAnsi="Times New Roman" w:cs="Times New Roman"/>
          <w:noProof/>
          <w:lang w:eastAsia="es-ES" w:bidi="ar-SA"/>
        </w:rPr>
        <w:lastRenderedPageBreak/>
        <w:drawing>
          <wp:anchor distT="0" distB="0" distL="114300" distR="114300" simplePos="0" relativeHeight="251677696" behindDoc="0" locked="0" layoutInCell="1" allowOverlap="1" wp14:anchorId="0188EABB" wp14:editId="7CA1B82F">
            <wp:simplePos x="0" y="0"/>
            <wp:positionH relativeFrom="column">
              <wp:posOffset>307340</wp:posOffset>
            </wp:positionH>
            <wp:positionV relativeFrom="paragraph">
              <wp:posOffset>0</wp:posOffset>
            </wp:positionV>
            <wp:extent cx="5391150" cy="6743700"/>
            <wp:effectExtent l="0" t="0" r="6350" b="0"/>
            <wp:wrapTopAndBottom/>
            <wp:docPr id="20787398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91150" cy="6743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14A9">
        <w:rPr>
          <w:rStyle w:val="normaltextrun"/>
          <w:rFonts w:ascii="Times New Roman" w:hAnsi="Times New Roman" w:cs="Times New Roman"/>
          <w:sz w:val="22"/>
          <w:szCs w:val="22"/>
          <w:lang w:val="en-US"/>
        </w:rPr>
        <w:t>Supplementary Figure S</w:t>
      </w:r>
      <w:r>
        <w:rPr>
          <w:rStyle w:val="normaltextrun"/>
          <w:rFonts w:ascii="Times New Roman" w:hAnsi="Times New Roman" w:cs="Times New Roman"/>
          <w:sz w:val="22"/>
          <w:szCs w:val="22"/>
          <w:lang w:val="en-US"/>
        </w:rPr>
        <w:t>4</w:t>
      </w:r>
      <w:r w:rsidRPr="002B14A9">
        <w:rPr>
          <w:rStyle w:val="normaltextrun"/>
          <w:rFonts w:ascii="Times New Roman" w:hAnsi="Times New Roman" w:cs="Times New Roman"/>
          <w:sz w:val="22"/>
          <w:szCs w:val="22"/>
          <w:lang w:val="en-US"/>
        </w:rPr>
        <w:t xml:space="preserve">. </w:t>
      </w:r>
      <w:r w:rsidRPr="002B14A9">
        <w:rPr>
          <w:rFonts w:ascii="Times New Roman" w:hAnsi="Times New Roman" w:cs="Times New Roman"/>
          <w:sz w:val="22"/>
          <w:szCs w:val="22"/>
          <w:lang w:val="en-US"/>
        </w:rPr>
        <w:t xml:space="preserve">Growth curves parameters of light intensity </w:t>
      </w:r>
      <w:r w:rsidR="00E527C4">
        <w:rPr>
          <w:rFonts w:ascii="Times New Roman" w:hAnsi="Times New Roman" w:cs="Times New Roman"/>
          <w:sz w:val="22"/>
          <w:szCs w:val="22"/>
          <w:lang w:val="en-US"/>
        </w:rPr>
        <w:t>x</w:t>
      </w:r>
      <w:r w:rsidRPr="002B14A9">
        <w:rPr>
          <w:rFonts w:ascii="Times New Roman" w:hAnsi="Times New Roman" w:cs="Times New Roman"/>
          <w:sz w:val="22"/>
          <w:szCs w:val="22"/>
          <w:lang w:val="en-US"/>
        </w:rPr>
        <w:t xml:space="preserve"> temperature treatments. Data corresponds to the same as in Fig. </w:t>
      </w:r>
      <w:r w:rsidR="00E527C4">
        <w:rPr>
          <w:rFonts w:ascii="Times New Roman" w:hAnsi="Times New Roman" w:cs="Times New Roman"/>
          <w:sz w:val="22"/>
          <w:szCs w:val="22"/>
          <w:lang w:val="en-US"/>
        </w:rPr>
        <w:t>4</w:t>
      </w:r>
      <w:r w:rsidRPr="002B14A9">
        <w:rPr>
          <w:rFonts w:ascii="Times New Roman" w:hAnsi="Times New Roman" w:cs="Times New Roman"/>
          <w:sz w:val="22"/>
          <w:szCs w:val="22"/>
          <w:lang w:val="en-US"/>
        </w:rPr>
        <w:t>. Points with the same letter are not statistically different (two-way ANOVA analysis, post hoc Tukey HSD test; p &lt; 0.05; data represent mean ± standard deviation; n = 12).</w:t>
      </w:r>
    </w:p>
    <w:p w14:paraId="0BB41065" w14:textId="77777777" w:rsidR="009E4616" w:rsidRPr="002B14A9" w:rsidRDefault="009E4616" w:rsidP="00913784">
      <w:pPr>
        <w:pStyle w:val="NormalWeb"/>
        <w:spacing w:line="480" w:lineRule="auto"/>
        <w:jc w:val="both"/>
        <w:rPr>
          <w:b/>
          <w:bCs/>
          <w:sz w:val="22"/>
          <w:szCs w:val="22"/>
          <w:lang w:val="en-US"/>
        </w:rPr>
      </w:pPr>
    </w:p>
    <w:p w14:paraId="15E5B010" w14:textId="77777777" w:rsidR="003715CE" w:rsidRDefault="003715CE" w:rsidP="003715CE">
      <w:pPr>
        <w:pStyle w:val="NormalWeb"/>
        <w:spacing w:line="480" w:lineRule="auto"/>
        <w:ind w:firstLine="709"/>
        <w:rPr>
          <w:sz w:val="22"/>
          <w:szCs w:val="22"/>
          <w:lang w:val="en-US"/>
        </w:rPr>
      </w:pPr>
      <w:r w:rsidRPr="002B14A9">
        <w:rPr>
          <w:noProof/>
          <w:lang w:eastAsia="es-ES" w:bidi="ar-SA"/>
        </w:rPr>
        <w:lastRenderedPageBreak/>
        <w:drawing>
          <wp:anchor distT="0" distB="0" distL="114300" distR="114300" simplePos="0" relativeHeight="251679744" behindDoc="0" locked="0" layoutInCell="1" allowOverlap="1" wp14:anchorId="6323E260" wp14:editId="72B079A1">
            <wp:simplePos x="0" y="0"/>
            <wp:positionH relativeFrom="column">
              <wp:posOffset>892348</wp:posOffset>
            </wp:positionH>
            <wp:positionV relativeFrom="paragraph">
              <wp:posOffset>-115</wp:posOffset>
            </wp:positionV>
            <wp:extent cx="3600450" cy="5397500"/>
            <wp:effectExtent l="0" t="0" r="6350" b="0"/>
            <wp:wrapTopAndBottom/>
            <wp:docPr id="44892816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00450" cy="539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A33DF3" w:rsidRPr="002B14A9">
        <w:rPr>
          <w:b/>
          <w:bCs/>
          <w:sz w:val="22"/>
          <w:szCs w:val="22"/>
          <w:lang w:val="en-US"/>
        </w:rPr>
        <w:t xml:space="preserve"> </w:t>
      </w:r>
      <w:r w:rsidRPr="002B14A9">
        <w:rPr>
          <w:rStyle w:val="normaltextrun"/>
          <w:sz w:val="22"/>
          <w:szCs w:val="22"/>
          <w:lang w:val="en-US"/>
        </w:rPr>
        <w:t>Supplementary Figure S</w:t>
      </w:r>
      <w:r>
        <w:rPr>
          <w:rStyle w:val="normaltextrun"/>
          <w:sz w:val="22"/>
          <w:szCs w:val="22"/>
          <w:lang w:val="en-US"/>
        </w:rPr>
        <w:t>5</w:t>
      </w:r>
      <w:r w:rsidRPr="002B14A9">
        <w:rPr>
          <w:rStyle w:val="normaltextrun"/>
          <w:sz w:val="22"/>
          <w:szCs w:val="22"/>
          <w:lang w:val="en-US"/>
        </w:rPr>
        <w:t xml:space="preserve">. </w:t>
      </w:r>
      <w:r w:rsidRPr="002B14A9">
        <w:rPr>
          <w:sz w:val="22"/>
          <w:szCs w:val="22"/>
          <w:lang w:val="en-US"/>
        </w:rPr>
        <w:t>Fv/Fm, maximum quantum efficiency of PSII photochemistry for the light radiation and temperature treatments. Measurements were taken after 21 days of growth. Points with the same letter are not statistically different (two-way ANOVA analysis, post hoc Tukey HSD test; p &lt; 0.05; data represent mean ± standard deviation; n = 6).</w:t>
      </w:r>
    </w:p>
    <w:p w14:paraId="27A00039" w14:textId="77777777" w:rsidR="00C61E1E" w:rsidRPr="00874E92" w:rsidRDefault="00C61E1E" w:rsidP="00874E92">
      <w:pPr>
        <w:pStyle w:val="NormalWeb"/>
        <w:spacing w:line="480" w:lineRule="auto"/>
        <w:ind w:firstLine="709"/>
        <w:jc w:val="both"/>
        <w:rPr>
          <w:rFonts w:ascii="Palatino Linotype" w:hAnsi="Palatino Linotype"/>
          <w:sz w:val="22"/>
          <w:szCs w:val="22"/>
          <w:lang w:val="en-US"/>
        </w:rPr>
      </w:pPr>
    </w:p>
    <w:sectPr w:rsidR="00C61E1E" w:rsidRPr="00874E92">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20ED33" w14:textId="77777777" w:rsidR="00DE33CB" w:rsidRDefault="00DE33CB">
      <w:pPr>
        <w:rPr>
          <w:rFonts w:hint="eastAsia"/>
        </w:rPr>
      </w:pPr>
      <w:r>
        <w:separator/>
      </w:r>
    </w:p>
  </w:endnote>
  <w:endnote w:type="continuationSeparator" w:id="0">
    <w:p w14:paraId="65CD4222" w14:textId="77777777" w:rsidR="00DE33CB" w:rsidRDefault="00DE33C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CB2215" w14:textId="77777777" w:rsidR="00DE33CB" w:rsidRDefault="00DE33CB">
      <w:pPr>
        <w:rPr>
          <w:rFonts w:hint="eastAsia"/>
        </w:rPr>
      </w:pPr>
      <w:r>
        <w:rPr>
          <w:color w:val="000000"/>
        </w:rPr>
        <w:separator/>
      </w:r>
    </w:p>
  </w:footnote>
  <w:footnote w:type="continuationSeparator" w:id="0">
    <w:p w14:paraId="74D67F7E" w14:textId="77777777" w:rsidR="00DE33CB" w:rsidRDefault="00DE33CB">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A6F79"/>
    <w:multiLevelType w:val="multilevel"/>
    <w:tmpl w:val="83AA7D8A"/>
    <w:styleLink w:val="WWNum1"/>
    <w:lvl w:ilvl="0">
      <w:start w:val="1"/>
      <w:numFmt w:val="decimal"/>
      <w:lvlText w:val="%1"/>
      <w:lvlJc w:val="left"/>
      <w:pPr>
        <w:ind w:left="1060" w:hanging="360"/>
      </w:pPr>
    </w:lvl>
    <w:lvl w:ilvl="1">
      <w:start w:val="1"/>
      <w:numFmt w:val="lowerLetter"/>
      <w:lvlText w:val="%1.%2"/>
      <w:lvlJc w:val="left"/>
      <w:pPr>
        <w:ind w:left="1780" w:hanging="360"/>
      </w:pPr>
    </w:lvl>
    <w:lvl w:ilvl="2">
      <w:start w:val="1"/>
      <w:numFmt w:val="lowerRoman"/>
      <w:lvlText w:val="%1.%2.%3"/>
      <w:lvlJc w:val="right"/>
      <w:pPr>
        <w:ind w:left="2500" w:hanging="180"/>
      </w:pPr>
    </w:lvl>
    <w:lvl w:ilvl="3">
      <w:start w:val="1"/>
      <w:numFmt w:val="decimal"/>
      <w:lvlText w:val="%1.%2.%3.%4"/>
      <w:lvlJc w:val="left"/>
      <w:pPr>
        <w:ind w:left="3220" w:hanging="360"/>
      </w:pPr>
    </w:lvl>
    <w:lvl w:ilvl="4">
      <w:start w:val="1"/>
      <w:numFmt w:val="lowerLetter"/>
      <w:lvlText w:val="%1.%2.%3.%4.%5"/>
      <w:lvlJc w:val="left"/>
      <w:pPr>
        <w:ind w:left="3940" w:hanging="360"/>
      </w:pPr>
    </w:lvl>
    <w:lvl w:ilvl="5">
      <w:start w:val="1"/>
      <w:numFmt w:val="lowerRoman"/>
      <w:lvlText w:val="%1.%2.%3.%4.%5.%6"/>
      <w:lvlJc w:val="right"/>
      <w:pPr>
        <w:ind w:left="4660" w:hanging="180"/>
      </w:pPr>
    </w:lvl>
    <w:lvl w:ilvl="6">
      <w:start w:val="1"/>
      <w:numFmt w:val="decimal"/>
      <w:lvlText w:val="%1.%2.%3.%4.%5.%6.%7"/>
      <w:lvlJc w:val="left"/>
      <w:pPr>
        <w:ind w:left="5380" w:hanging="360"/>
      </w:pPr>
    </w:lvl>
    <w:lvl w:ilvl="7">
      <w:start w:val="1"/>
      <w:numFmt w:val="lowerLetter"/>
      <w:lvlText w:val="%1.%2.%3.%4.%5.%6.%7.%8"/>
      <w:lvlJc w:val="left"/>
      <w:pPr>
        <w:ind w:left="6100" w:hanging="360"/>
      </w:pPr>
    </w:lvl>
    <w:lvl w:ilvl="8">
      <w:start w:val="1"/>
      <w:numFmt w:val="lowerRoman"/>
      <w:lvlText w:val="%1.%2.%3.%4.%5.%6.%7.%8.%9"/>
      <w:lvlJc w:val="right"/>
      <w:pPr>
        <w:ind w:left="6820" w:hanging="180"/>
      </w:pPr>
    </w:lvl>
  </w:abstractNum>
  <w:num w:numId="1" w16cid:durableId="1065032375">
    <w:abstractNumId w:val="0"/>
  </w:num>
  <w:num w:numId="2" w16cid:durableId="19191603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6"/>
  <w:proofState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E1E"/>
    <w:rsid w:val="0002003C"/>
    <w:rsid w:val="00064B43"/>
    <w:rsid w:val="00077B53"/>
    <w:rsid w:val="00097188"/>
    <w:rsid w:val="000E2EF2"/>
    <w:rsid w:val="0010643F"/>
    <w:rsid w:val="00133C12"/>
    <w:rsid w:val="0024412F"/>
    <w:rsid w:val="00276E29"/>
    <w:rsid w:val="002B14A9"/>
    <w:rsid w:val="002C62AB"/>
    <w:rsid w:val="003715CE"/>
    <w:rsid w:val="00396BC5"/>
    <w:rsid w:val="004010F3"/>
    <w:rsid w:val="0042331F"/>
    <w:rsid w:val="00437725"/>
    <w:rsid w:val="004E0B02"/>
    <w:rsid w:val="00500019"/>
    <w:rsid w:val="005325F8"/>
    <w:rsid w:val="00537887"/>
    <w:rsid w:val="005432A4"/>
    <w:rsid w:val="00562025"/>
    <w:rsid w:val="005C7965"/>
    <w:rsid w:val="005E729F"/>
    <w:rsid w:val="0064414E"/>
    <w:rsid w:val="00676686"/>
    <w:rsid w:val="00676EE1"/>
    <w:rsid w:val="006B3C40"/>
    <w:rsid w:val="006C7FD3"/>
    <w:rsid w:val="006F1823"/>
    <w:rsid w:val="00740F92"/>
    <w:rsid w:val="007830B4"/>
    <w:rsid w:val="00786E87"/>
    <w:rsid w:val="007C4307"/>
    <w:rsid w:val="00822B38"/>
    <w:rsid w:val="00874E92"/>
    <w:rsid w:val="008A0E12"/>
    <w:rsid w:val="008F4C6F"/>
    <w:rsid w:val="00913784"/>
    <w:rsid w:val="00950ADF"/>
    <w:rsid w:val="009E4616"/>
    <w:rsid w:val="00A33DF3"/>
    <w:rsid w:val="00A74C25"/>
    <w:rsid w:val="00A853A1"/>
    <w:rsid w:val="00AB5D37"/>
    <w:rsid w:val="00B9664D"/>
    <w:rsid w:val="00BA0ED7"/>
    <w:rsid w:val="00BC11E8"/>
    <w:rsid w:val="00BD495D"/>
    <w:rsid w:val="00BF1008"/>
    <w:rsid w:val="00C14CCF"/>
    <w:rsid w:val="00C61E1E"/>
    <w:rsid w:val="00CA119D"/>
    <w:rsid w:val="00CE2ED4"/>
    <w:rsid w:val="00D02A9B"/>
    <w:rsid w:val="00D17D74"/>
    <w:rsid w:val="00D230D9"/>
    <w:rsid w:val="00DE33CB"/>
    <w:rsid w:val="00E20057"/>
    <w:rsid w:val="00E527C4"/>
    <w:rsid w:val="00E63FF5"/>
    <w:rsid w:val="00F32C9D"/>
    <w:rsid w:val="00F46329"/>
    <w:rsid w:val="00F8292D"/>
    <w:rsid w:val="00FF01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8EF5A"/>
  <w15:docId w15:val="{5755F384-0556-9B4D-93FA-AB00DE52F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NSimSun" w:hAnsi="Liberation Serif" w:cs="Arial"/>
        <w:kern w:val="3"/>
        <w:sz w:val="24"/>
        <w:szCs w:val="24"/>
        <w:lang w:val="es-ES"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64414E"/>
    <w:pPr>
      <w:keepNext/>
      <w:keepLines/>
      <w:suppressAutoHyphens w:val="0"/>
      <w:autoSpaceDN/>
      <w:spacing w:before="80"/>
      <w:textAlignment w:val="auto"/>
      <w:outlineLvl w:val="1"/>
    </w:pPr>
    <w:rPr>
      <w:rFonts w:asciiTheme="majorHAnsi" w:eastAsiaTheme="majorEastAsia" w:hAnsiTheme="majorHAnsi" w:cstheme="majorBidi"/>
      <w:color w:val="538135" w:themeColor="accent6" w:themeShade="BF"/>
      <w:kern w:val="0"/>
      <w:sz w:val="28"/>
      <w:szCs w:val="28"/>
      <w:lang w:eastAsia="en-US" w:bidi="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a">
    <w:name w:val="List"/>
    <w:basedOn w:val="Textbody"/>
  </w:style>
  <w:style w:type="paragraph" w:styleId="Descripci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NormalWeb">
    <w:name w:val="Normal (Web)"/>
    <w:basedOn w:val="Standard"/>
    <w:uiPriority w:val="99"/>
    <w:qFormat/>
    <w:pPr>
      <w:spacing w:before="280" w:after="280"/>
    </w:pPr>
    <w:rPr>
      <w:rFonts w:ascii="Times New Roman" w:eastAsia="Times New Roman" w:hAnsi="Times New Roman" w:cs="Times New Roman"/>
      <w:kern w:val="0"/>
    </w:rPr>
  </w:style>
  <w:style w:type="paragraph" w:customStyle="1" w:styleId="TableContents">
    <w:name w:val="Table Contents"/>
    <w:basedOn w:val="Standard"/>
    <w:pPr>
      <w:widowControl w:val="0"/>
      <w:suppressLineNumbers/>
    </w:pPr>
  </w:style>
  <w:style w:type="character" w:customStyle="1" w:styleId="normaltextrun">
    <w:name w:val="normaltextrun"/>
    <w:basedOn w:val="Fuentedeprrafopredeter"/>
    <w:qFormat/>
  </w:style>
  <w:style w:type="character" w:styleId="nfasis">
    <w:name w:val="Emphasis"/>
    <w:rPr>
      <w:i/>
      <w:iCs/>
    </w:rPr>
  </w:style>
  <w:style w:type="character" w:customStyle="1" w:styleId="Internetlink">
    <w:name w:val="Internet link"/>
    <w:basedOn w:val="Fuentedeprrafopredeter"/>
    <w:rPr>
      <w:color w:val="0563C1"/>
      <w:u w:val="single"/>
    </w:rPr>
  </w:style>
  <w:style w:type="character" w:customStyle="1" w:styleId="VisitedInternetLink">
    <w:name w:val="Visited Internet Link"/>
    <w:basedOn w:val="Fuentedeprrafopredeter"/>
    <w:rPr>
      <w:color w:val="954F72"/>
      <w:u w:val="single"/>
    </w:rPr>
  </w:style>
  <w:style w:type="numbering" w:customStyle="1" w:styleId="WWNum1">
    <w:name w:val="WWNum1"/>
    <w:basedOn w:val="Sinlista"/>
    <w:pPr>
      <w:numPr>
        <w:numId w:val="1"/>
      </w:numPr>
    </w:pPr>
  </w:style>
  <w:style w:type="character" w:customStyle="1" w:styleId="eop">
    <w:name w:val="eop"/>
    <w:basedOn w:val="Fuentedeprrafopredeter"/>
    <w:qFormat/>
    <w:rsid w:val="00913784"/>
  </w:style>
  <w:style w:type="character" w:customStyle="1" w:styleId="Ttulo2Car">
    <w:name w:val="Título 2 Car"/>
    <w:basedOn w:val="Fuentedeprrafopredeter"/>
    <w:link w:val="Ttulo2"/>
    <w:uiPriority w:val="9"/>
    <w:rsid w:val="0064414E"/>
    <w:rPr>
      <w:rFonts w:asciiTheme="majorHAnsi" w:eastAsiaTheme="majorEastAsia" w:hAnsiTheme="majorHAnsi" w:cstheme="majorBidi"/>
      <w:color w:val="538135" w:themeColor="accent6" w:themeShade="BF"/>
      <w:kern w:val="0"/>
      <w:sz w:val="28"/>
      <w:szCs w:val="28"/>
      <w:lang w:eastAsia="en-US" w:bidi="ar-SA"/>
    </w:rPr>
  </w:style>
  <w:style w:type="character" w:styleId="Refdecomentario">
    <w:name w:val="annotation reference"/>
    <w:basedOn w:val="Fuentedeprrafopredeter"/>
    <w:uiPriority w:val="99"/>
    <w:semiHidden/>
    <w:unhideWhenUsed/>
    <w:rsid w:val="00064B43"/>
    <w:rPr>
      <w:sz w:val="16"/>
      <w:szCs w:val="16"/>
    </w:rPr>
  </w:style>
  <w:style w:type="paragraph" w:styleId="Textocomentario">
    <w:name w:val="annotation text"/>
    <w:basedOn w:val="Normal"/>
    <w:link w:val="TextocomentarioCar"/>
    <w:uiPriority w:val="99"/>
    <w:unhideWhenUsed/>
    <w:rsid w:val="00064B43"/>
    <w:rPr>
      <w:rFonts w:cs="Mangal"/>
      <w:sz w:val="20"/>
      <w:szCs w:val="18"/>
    </w:rPr>
  </w:style>
  <w:style w:type="character" w:customStyle="1" w:styleId="TextocomentarioCar">
    <w:name w:val="Texto comentario Car"/>
    <w:basedOn w:val="Fuentedeprrafopredeter"/>
    <w:link w:val="Textocomentario"/>
    <w:uiPriority w:val="99"/>
    <w:rsid w:val="00064B43"/>
    <w:rPr>
      <w:rFonts w:cs="Mangal"/>
      <w:sz w:val="20"/>
      <w:szCs w:val="18"/>
    </w:rPr>
  </w:style>
  <w:style w:type="paragraph" w:styleId="Asuntodelcomentario">
    <w:name w:val="annotation subject"/>
    <w:basedOn w:val="Textocomentario"/>
    <w:next w:val="Textocomentario"/>
    <w:link w:val="AsuntodelcomentarioCar"/>
    <w:uiPriority w:val="99"/>
    <w:semiHidden/>
    <w:unhideWhenUsed/>
    <w:rsid w:val="00064B43"/>
    <w:rPr>
      <w:b/>
      <w:bCs/>
    </w:rPr>
  </w:style>
  <w:style w:type="character" w:customStyle="1" w:styleId="AsuntodelcomentarioCar">
    <w:name w:val="Asunto del comentario Car"/>
    <w:basedOn w:val="TextocomentarioCar"/>
    <w:link w:val="Asuntodelcomentario"/>
    <w:uiPriority w:val="99"/>
    <w:semiHidden/>
    <w:rsid w:val="00064B43"/>
    <w:rPr>
      <w:rFonts w:cs="Mangal"/>
      <w:b/>
      <w:bCs/>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4384761">
      <w:bodyDiv w:val="1"/>
      <w:marLeft w:val="0"/>
      <w:marRight w:val="0"/>
      <w:marTop w:val="0"/>
      <w:marBottom w:val="0"/>
      <w:divBdr>
        <w:top w:val="none" w:sz="0" w:space="0" w:color="auto"/>
        <w:left w:val="none" w:sz="0" w:space="0" w:color="auto"/>
        <w:bottom w:val="none" w:sz="0" w:space="0" w:color="auto"/>
        <w:right w:val="none" w:sz="0" w:space="0" w:color="auto"/>
      </w:divBdr>
      <w:divsChild>
        <w:div w:id="1026254406">
          <w:marLeft w:val="0"/>
          <w:marRight w:val="0"/>
          <w:marTop w:val="0"/>
          <w:marBottom w:val="0"/>
          <w:divBdr>
            <w:top w:val="none" w:sz="0" w:space="0" w:color="auto"/>
            <w:left w:val="none" w:sz="0" w:space="0" w:color="auto"/>
            <w:bottom w:val="none" w:sz="0" w:space="0" w:color="auto"/>
            <w:right w:val="none" w:sz="0" w:space="0" w:color="auto"/>
          </w:divBdr>
          <w:divsChild>
            <w:div w:id="1069503409">
              <w:marLeft w:val="0"/>
              <w:marRight w:val="0"/>
              <w:marTop w:val="0"/>
              <w:marBottom w:val="0"/>
              <w:divBdr>
                <w:top w:val="none" w:sz="0" w:space="0" w:color="auto"/>
                <w:left w:val="none" w:sz="0" w:space="0" w:color="auto"/>
                <w:bottom w:val="none" w:sz="0" w:space="0" w:color="auto"/>
                <w:right w:val="none" w:sz="0" w:space="0" w:color="auto"/>
              </w:divBdr>
              <w:divsChild>
                <w:div w:id="166038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807883">
      <w:bodyDiv w:val="1"/>
      <w:marLeft w:val="0"/>
      <w:marRight w:val="0"/>
      <w:marTop w:val="0"/>
      <w:marBottom w:val="0"/>
      <w:divBdr>
        <w:top w:val="none" w:sz="0" w:space="0" w:color="auto"/>
        <w:left w:val="none" w:sz="0" w:space="0" w:color="auto"/>
        <w:bottom w:val="none" w:sz="0" w:space="0" w:color="auto"/>
        <w:right w:val="none" w:sz="0" w:space="0" w:color="auto"/>
      </w:divBdr>
      <w:divsChild>
        <w:div w:id="2051306">
          <w:marLeft w:val="0"/>
          <w:marRight w:val="0"/>
          <w:marTop w:val="0"/>
          <w:marBottom w:val="0"/>
          <w:divBdr>
            <w:top w:val="none" w:sz="0" w:space="0" w:color="auto"/>
            <w:left w:val="none" w:sz="0" w:space="0" w:color="auto"/>
            <w:bottom w:val="none" w:sz="0" w:space="0" w:color="auto"/>
            <w:right w:val="none" w:sz="0" w:space="0" w:color="auto"/>
          </w:divBdr>
          <w:divsChild>
            <w:div w:id="552160451">
              <w:marLeft w:val="0"/>
              <w:marRight w:val="0"/>
              <w:marTop w:val="0"/>
              <w:marBottom w:val="0"/>
              <w:divBdr>
                <w:top w:val="none" w:sz="0" w:space="0" w:color="auto"/>
                <w:left w:val="none" w:sz="0" w:space="0" w:color="auto"/>
                <w:bottom w:val="none" w:sz="0" w:space="0" w:color="auto"/>
                <w:right w:val="none" w:sz="0" w:space="0" w:color="auto"/>
              </w:divBdr>
              <w:divsChild>
                <w:div w:id="7367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456532">
      <w:bodyDiv w:val="1"/>
      <w:marLeft w:val="0"/>
      <w:marRight w:val="0"/>
      <w:marTop w:val="0"/>
      <w:marBottom w:val="0"/>
      <w:divBdr>
        <w:top w:val="none" w:sz="0" w:space="0" w:color="auto"/>
        <w:left w:val="none" w:sz="0" w:space="0" w:color="auto"/>
        <w:bottom w:val="none" w:sz="0" w:space="0" w:color="auto"/>
        <w:right w:val="none" w:sz="0" w:space="0" w:color="auto"/>
      </w:divBdr>
    </w:div>
    <w:div w:id="20330244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336</Words>
  <Characters>1849</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Tamara Pazos Martínez</cp:lastModifiedBy>
  <cp:revision>11</cp:revision>
  <dcterms:created xsi:type="dcterms:W3CDTF">2024-03-12T07:01:00Z</dcterms:created>
  <dcterms:modified xsi:type="dcterms:W3CDTF">2024-07-26T09:07:00Z</dcterms:modified>
</cp:coreProperties>
</file>